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 w:eastAsia="黑体"/>
          <w:sz w:val="48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10" w:lineRule="atLeast"/>
        <w:jc w:val="center"/>
        <w:textAlignment w:val="auto"/>
        <w:rPr>
          <w:rFonts w:hint="eastAsia" w:eastAsia="黑体"/>
          <w:sz w:val="24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30"/>
        <w:gridCol w:w="13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检品名称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龙血竭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代表数量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2000</w:t>
            </w: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送检部门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仓   库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送检数量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    格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25KG/桶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抽样日期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220613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报告日期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《企业内控标准》</w:t>
            </w:r>
            <w:r>
              <w:rPr>
                <w:rFonts w:hint="eastAsia"/>
                <w:sz w:val="24"/>
                <w:lang w:eastAsia="zh-CN"/>
              </w:rPr>
              <w:t>参照中国药典</w:t>
            </w:r>
            <w:r>
              <w:rPr>
                <w:rFonts w:hint="eastAsia"/>
                <w:sz w:val="24"/>
                <w:lang w:val="en-US" w:eastAsia="zh-CN"/>
              </w:rPr>
              <w:t>2020版</w:t>
            </w:r>
            <w:r>
              <w:rPr>
                <w:rFonts w:hint="eastAsia"/>
                <w:sz w:val="24"/>
                <w:lang w:eastAsia="zh-CN"/>
              </w:rPr>
              <w:t>标准执行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 标准规定                          检验结果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225" w:afterAutospacing="0" w:line="168" w:lineRule="auto"/>
              <w:ind w:right="0"/>
              <w:jc w:val="left"/>
              <w:textAlignment w:val="auto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来   源       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"https://baike.baidu.com/item/%E7%99%BE%E5%90%88%E7%A7%91" \t "https://baike.baidu.com/item/%E9%BE%99%E8%A1%80%E7%AB%AD/_blank" </w:instrTex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百合科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"https://baike.baidu.com/item/%E5%89%91%E5%8F%B6%E9%BE%99%E8%A1%80%E6%A0%91" \t "https://baike.baidu.com/item/%E9%BE%99%E8%A1%80%E7%AB%AD/_blank" </w:instrTex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剑叶龙血树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的树脂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/>
                <w:sz w:val="24"/>
              </w:rPr>
              <w:t xml:space="preserve">性    状      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本品为不规则块片,红棕色至黑棕色,有光泽,有的附有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ind w:left="2398" w:leftChars="1090"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少量红棕色粉末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/>
                <w:sz w:val="24"/>
              </w:rPr>
              <w:t xml:space="preserve">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别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1）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供试品色谱中,在与对照品色谱相应的位置上,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ind w:firstLine="2880" w:firstLineChars="1200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显相同颜色的斑点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　符合规定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ind w:left="1200" w:leftChars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供试品色谱中,在与对照药材色谱相应的位置上,显相同颜色的斑点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　              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含    量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(HPLC) 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龙血素B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0.40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0.62</w:t>
            </w:r>
            <w:r>
              <w:rPr>
                <w:rFonts w:hint="eastAsia" w:ascii="宋体" w:hAnsi="宋体"/>
                <w:sz w:val="24"/>
              </w:rPr>
              <w:t xml:space="preserve">%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干燥失重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1.0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0.6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≤1000CFU/g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霉菌总数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≤100CFU/g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大肠杆菌及活螨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不得检出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6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168" w:lineRule="auto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16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7706"/>
    <w:multiLevelType w:val="singleLevel"/>
    <w:tmpl w:val="3245770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B36B9"/>
    <w:rsid w:val="08222FD3"/>
    <w:rsid w:val="082827E7"/>
    <w:rsid w:val="0B3D70BB"/>
    <w:rsid w:val="127F3698"/>
    <w:rsid w:val="265A2FB6"/>
    <w:rsid w:val="2AD71397"/>
    <w:rsid w:val="2B51758B"/>
    <w:rsid w:val="31403C56"/>
    <w:rsid w:val="33F55BE6"/>
    <w:rsid w:val="41A35817"/>
    <w:rsid w:val="4D5D7EBA"/>
    <w:rsid w:val="4D7D1673"/>
    <w:rsid w:val="536C0591"/>
    <w:rsid w:val="58322DE6"/>
    <w:rsid w:val="5C072DEA"/>
    <w:rsid w:val="63BA6644"/>
    <w:rsid w:val="656E230B"/>
    <w:rsid w:val="6F0745F1"/>
    <w:rsid w:val="71CB5664"/>
    <w:rsid w:val="7387683D"/>
    <w:rsid w:val="78165B25"/>
    <w:rsid w:val="7B792C89"/>
    <w:rsid w:val="7D976D08"/>
    <w:rsid w:val="7DC907D1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338DE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cp:lastPrinted>2022-03-11T07:34:00Z</cp:lastPrinted>
  <dcterms:modified xsi:type="dcterms:W3CDTF">2022-07-11T06:10:38Z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