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0" w:afterAutospacing="0" w:line="630" w:lineRule="atLeast"/>
        <w:ind w:left="0" w:right="0" w:firstLine="0"/>
        <w:jc w:val="left"/>
        <w:rPr>
          <w:rFonts w:ascii="Helvetica" w:hAnsi="Helvetica" w:eastAsia="Helvetica" w:cs="Helvetica"/>
          <w:b/>
          <w:bCs/>
          <w:i w:val="0"/>
          <w:caps w:val="0"/>
          <w:color w:val="333333"/>
          <w:spacing w:val="0"/>
          <w:sz w:val="52"/>
          <w:szCs w:val="52"/>
        </w:rPr>
      </w:pPr>
      <w:r>
        <w:rPr>
          <w:rFonts w:hint="eastAsia" w:ascii="Helvetica" w:hAnsi="Helvetica" w:eastAsia="Helvetica" w:cs="Helvetica"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2F2F2"/>
          <w:lang w:val="en-US" w:eastAsia="zh-CN" w:bidi="ar"/>
        </w:rPr>
        <w:t xml:space="preserve">                          </w:t>
      </w:r>
      <w:bookmarkStart w:id="15" w:name="_GoBack"/>
      <w:bookmarkEnd w:id="15"/>
      <w:r>
        <w:rPr>
          <w:rFonts w:hint="default" w:ascii="Helvetica" w:hAnsi="Helvetica" w:eastAsia="Helvetica" w:cs="Helvetica"/>
          <w:b/>
          <w:bCs/>
          <w:i w:val="0"/>
          <w:caps w:val="0"/>
          <w:color w:val="333333"/>
          <w:spacing w:val="0"/>
          <w:kern w:val="0"/>
          <w:sz w:val="52"/>
          <w:szCs w:val="52"/>
          <w:bdr w:val="none" w:color="auto" w:sz="0" w:space="0"/>
          <w:shd w:val="clear" w:fill="F2F2F2"/>
          <w:lang w:val="en-US" w:eastAsia="zh-CN" w:bidi="ar"/>
        </w:rPr>
        <w:t>三乙醇胺 MSDS</w:t>
      </w:r>
    </w:p>
    <w:p>
      <w:pPr>
        <w:keepNext w:val="0"/>
        <w:keepLines w:val="0"/>
        <w:widowControl/>
        <w:suppressLineNumbers w:val="0"/>
        <w:pBdr>
          <w:top w:val="single" w:color="E6E6E6" w:sz="6" w:space="0"/>
          <w:left w:val="none" w:color="E6E6E6" w:sz="0" w:space="0"/>
          <w:bottom w:val="none" w:color="E6E6E6" w:sz="0" w:space="0"/>
          <w:right w:val="none" w:color="E6E6E6" w:sz="0" w:space="0"/>
        </w:pBdr>
        <w:spacing w:before="0" w:beforeAutospacing="0" w:after="0" w:afterAutospacing="0" w:line="33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b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基础信息</w:t>
      </w:r>
    </w:p>
    <w:tbl>
      <w:tblPr>
        <w:tblW w:w="12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4"/>
        <w:gridCol w:w="2386"/>
        <w:gridCol w:w="2073"/>
        <w:gridCol w:w="6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国标编号:</w:t>
            </w:r>
          </w:p>
        </w:tc>
        <w:tc>
          <w:tcPr>
            <w:tcW w:w="2386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CAS No.:</w:t>
            </w:r>
          </w:p>
        </w:tc>
        <w:tc>
          <w:tcPr>
            <w:tcW w:w="638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中文名称:</w:t>
            </w:r>
          </w:p>
        </w:tc>
        <w:tc>
          <w:tcPr>
            <w:tcW w:w="2386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三乙醇胺</w:t>
            </w:r>
          </w:p>
        </w:tc>
        <w:tc>
          <w:tcPr>
            <w:tcW w:w="207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英文名称:</w:t>
            </w:r>
          </w:p>
        </w:tc>
        <w:tc>
          <w:tcPr>
            <w:tcW w:w="638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triethanolamine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别 名:</w:t>
            </w:r>
          </w:p>
        </w:tc>
        <w:tc>
          <w:tcPr>
            <w:tcW w:w="10843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分子式:</w:t>
            </w:r>
          </w:p>
        </w:tc>
        <w:tc>
          <w:tcPr>
            <w:tcW w:w="2386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C6H15NO3</w:t>
            </w:r>
          </w:p>
        </w:tc>
        <w:tc>
          <w:tcPr>
            <w:tcW w:w="207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分子量:</w:t>
            </w:r>
          </w:p>
        </w:tc>
        <w:tc>
          <w:tcPr>
            <w:tcW w:w="638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熔 点:</w:t>
            </w:r>
          </w:p>
        </w:tc>
        <w:tc>
          <w:tcPr>
            <w:tcW w:w="2386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密 度:</w:t>
            </w:r>
          </w:p>
        </w:tc>
        <w:tc>
          <w:tcPr>
            <w:tcW w:w="638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蒸汽压:</w:t>
            </w:r>
          </w:p>
        </w:tc>
        <w:tc>
          <w:tcPr>
            <w:tcW w:w="10843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溶解性:</w:t>
            </w:r>
          </w:p>
        </w:tc>
        <w:tc>
          <w:tcPr>
            <w:tcW w:w="10843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易溶于水。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稳定性:</w:t>
            </w:r>
          </w:p>
        </w:tc>
        <w:tc>
          <w:tcPr>
            <w:tcW w:w="10843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外观与性状:</w:t>
            </w:r>
          </w:p>
        </w:tc>
        <w:tc>
          <w:tcPr>
            <w:tcW w:w="10843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无色油状液体或白色固体, 稍有氨的气味。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危险标记:</w:t>
            </w:r>
          </w:p>
        </w:tc>
        <w:tc>
          <w:tcPr>
            <w:tcW w:w="2386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colspan="3"</w:t>
            </w:r>
          </w:p>
        </w:tc>
        <w:tc>
          <w:tcPr>
            <w:tcW w:w="2073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  <w:tc>
          <w:tcPr>
            <w:tcW w:w="6384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color w:val="66666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 途:</w:t>
            </w:r>
          </w:p>
        </w:tc>
        <w:tc>
          <w:tcPr>
            <w:tcW w:w="10843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2F2F2"/>
            <w:tcMar>
              <w:top w:w="135" w:type="dxa"/>
              <w:left w:w="225" w:type="dxa"/>
              <w:bottom w:w="13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用作增塑剂、中和剂、润滑剂的添加剂或防腐蚀剂以及纺织品、化妆品的增湿剂和染料、树脂等的分散剂。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jc w:val="center"/>
        <w:tblInd w:w="2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第一部分：化学品名称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3960" w:type="dxa"/>
        <w:jc w:val="center"/>
        <w:tblInd w:w="2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化学品中文名称：</w:t>
            </w:r>
          </w:p>
        </w:tc>
        <w:tc>
          <w:tcPr>
            <w:tcW w:w="18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三乙醇胺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化学品英文名称：</w:t>
            </w:r>
          </w:p>
        </w:tc>
        <w:tc>
          <w:tcPr>
            <w:tcW w:w="18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Triethanolamine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中文俗名或商品名：</w:t>
            </w:r>
          </w:p>
        </w:tc>
        <w:tc>
          <w:tcPr>
            <w:tcW w:w="18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Synonyms：</w:t>
            </w:r>
          </w:p>
        </w:tc>
        <w:tc>
          <w:tcPr>
            <w:tcW w:w="18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CAS No.：</w:t>
            </w:r>
          </w:p>
        </w:tc>
        <w:tc>
          <w:tcPr>
            <w:tcW w:w="18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102-71-6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</w:p>
        </w:tc>
        <w:tc>
          <w:tcPr>
            <w:tcW w:w="18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分子量：</w:t>
            </w:r>
          </w:p>
        </w:tc>
        <w:tc>
          <w:tcPr>
            <w:tcW w:w="18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149.19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760" w:type="dxa"/>
        <w:jc w:val="center"/>
        <w:tblInd w:w="27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6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第二部分：成分/组成信息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400" w:type="dxa"/>
        <w:jc w:val="center"/>
        <w:tblInd w:w="1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纯化学品  混合物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 化学品名称：三乙醇胺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3086" w:type="dxa"/>
              <w:jc w:val="center"/>
              <w:tblInd w:w="115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00"/>
              <w:gridCol w:w="926"/>
              <w:gridCol w:w="9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200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有害物成分</w:t>
                  </w:r>
                </w:p>
              </w:tc>
              <w:tc>
                <w:tcPr>
                  <w:tcW w:w="926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含量</w:t>
                  </w:r>
                </w:p>
              </w:tc>
              <w:tc>
                <w:tcPr>
                  <w:tcW w:w="960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CAS No.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200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三乙醇胺</w:t>
                  </w:r>
                </w:p>
              </w:tc>
              <w:tc>
                <w:tcPr>
                  <w:tcW w:w="926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960" w:type="dxa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102-71-6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jc w:val="center"/>
        <w:tblInd w:w="2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第三部分：危险性概述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7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危险性类别：</w:t>
            </w:r>
          </w:p>
        </w:tc>
        <w:tc>
          <w:tcPr>
            <w:tcW w:w="73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侵入途径：</w:t>
            </w:r>
          </w:p>
        </w:tc>
        <w:tc>
          <w:tcPr>
            <w:tcW w:w="7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吸入 食入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健康危害：</w:t>
            </w:r>
          </w:p>
        </w:tc>
        <w:tc>
          <w:tcPr>
            <w:tcW w:w="73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本品对局部有刺激作用。皮肤接触可致皮炎和湿疹，可能与过敏有关。本品蒸气压低，工业接触中吸入中毒的可能性不大。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环境危害：</w:t>
            </w:r>
          </w:p>
        </w:tc>
        <w:tc>
          <w:tcPr>
            <w:tcW w:w="730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燃爆危险：</w:t>
            </w:r>
          </w:p>
        </w:tc>
        <w:tc>
          <w:tcPr>
            <w:tcW w:w="730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本品可燃，具刺激性，具致敏性。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160" w:type="dxa"/>
        <w:jc w:val="center"/>
        <w:tblInd w:w="3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第四部分：急救措施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200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6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皮肤接触：</w:t>
            </w:r>
          </w:p>
        </w:tc>
        <w:tc>
          <w:tcPr>
            <w:tcW w:w="60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脱去污染的衣着，用大量流动清水彻底冲洗。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眼睛接触：</w:t>
            </w:r>
          </w:p>
        </w:tc>
        <w:tc>
          <w:tcPr>
            <w:tcW w:w="60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立即翻开上下眼睑，用流动清水或生理盐水冲洗。就医。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吸入：</w:t>
            </w:r>
          </w:p>
        </w:tc>
        <w:tc>
          <w:tcPr>
            <w:tcW w:w="60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脱离现场至空气新鲜处。就医。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食入：</w:t>
            </w:r>
          </w:p>
        </w:tc>
        <w:tc>
          <w:tcPr>
            <w:tcW w:w="60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误服者漱口，饮牛奶或蛋清，就医。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160" w:type="dxa"/>
        <w:jc w:val="center"/>
        <w:tblInd w:w="3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第五部分：消防措施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6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危险特性：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遇高热、明火或与氧化剂接触，有引起燃烧的危险。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有害燃烧产物：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一氧化碳、二氧化碳、氮氧化物。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灭火方法及灭火剂：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泡沫、二氧化碳、干粉、砂土。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消防员的个体防护：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消防人员须佩戴防毒面具、穿全身消防服，在上风向灭火。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禁止使用的灭火剂：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闪点(℃)：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自燃温度(℃)：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爆炸下限[%(V/V)]：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爆炸上限[%(V/V)]：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最小点火能(mJ)：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爆燃点：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爆速：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最大燃爆压力(MPa)：</w:t>
            </w:r>
          </w:p>
        </w:tc>
        <w:tc>
          <w:tcPr>
            <w:tcW w:w="60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建规火险分级：</w:t>
            </w:r>
          </w:p>
        </w:tc>
        <w:tc>
          <w:tcPr>
            <w:tcW w:w="60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640" w:type="dxa"/>
        <w:jc w:val="center"/>
        <w:tblInd w:w="2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第六部分：泄漏应急处理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6"/>
        <w:gridCol w:w="7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应急处理：</w:t>
            </w:r>
          </w:p>
        </w:tc>
        <w:tc>
          <w:tcPr>
            <w:tcW w:w="7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切断火源。戴好防毒面具，穿化学防护服。在确保安全情况下堵漏。用大量水冲洗，经稀释的洗液放入废水系统。如大量泄漏，利用围堤收容，然后收集、转移、回收或无害处理后废弃。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880" w:type="dxa"/>
        <w:jc w:val="center"/>
        <w:tblInd w:w="2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第七部分：操作处置与储存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7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操作注意事项：</w:t>
            </w:r>
          </w:p>
        </w:tc>
        <w:tc>
          <w:tcPr>
            <w:tcW w:w="755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密闭操作，注意通风。操作人员必须经过专门培训，严格遵守操作规程。建议操作人员佩戴自吸过滤式防尘口罩，戴化学安全防护眼镜，穿防毒物渗透工作服，戴橡胶手套。远离火种、热源，工作场所严禁吸烟。使用防爆型的通风系统和设备。避免与氧化剂、酸类接触。搬运时要轻装轻卸，防止包装及容器损坏。配备相应品种和数量的消防器材及泄漏应急处理设备。倒空的容器可能残留有害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储存注意事项：</w:t>
            </w:r>
          </w:p>
        </w:tc>
        <w:tc>
          <w:tcPr>
            <w:tcW w:w="755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储存于阴凉、通风的库房。远离火种、热源。应与氧化剂、酸类分开存放，切忌混储。配备相应品种和数量的消防器材。储区应备有泄漏应急处理设备和合适的收容材料。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3240" w:type="dxa"/>
        <w:jc w:val="center"/>
        <w:tblInd w:w="25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第八部分：接触控制/个体防护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3"/>
        <w:gridCol w:w="6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最高容许浓度：</w:t>
            </w:r>
          </w:p>
        </w:tc>
        <w:tc>
          <w:tcPr>
            <w:tcW w:w="68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 国 MAC：未制订标准前苏联MAC：未制订标准美国TLV—TWA：未制订标准美国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监测方法：</w:t>
            </w:r>
          </w:p>
        </w:tc>
        <w:tc>
          <w:tcPr>
            <w:tcW w:w="689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工程控制：</w:t>
            </w:r>
          </w:p>
        </w:tc>
        <w:tc>
          <w:tcPr>
            <w:tcW w:w="68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密闭操作，注意通风。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呼吸系统防护：</w:t>
            </w:r>
          </w:p>
        </w:tc>
        <w:tc>
          <w:tcPr>
            <w:tcW w:w="689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空气中浓度较高时，佩带防毒面具。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眼睛防护：</w:t>
            </w:r>
          </w:p>
        </w:tc>
        <w:tc>
          <w:tcPr>
            <w:tcW w:w="68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戴化学安全防护眼镜。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身体防护：</w:t>
            </w:r>
          </w:p>
        </w:tc>
        <w:tc>
          <w:tcPr>
            <w:tcW w:w="689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穿工作服。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手防护：</w:t>
            </w:r>
          </w:p>
        </w:tc>
        <w:tc>
          <w:tcPr>
            <w:tcW w:w="6893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必要时戴橡皮手套。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其他防护：</w:t>
            </w:r>
          </w:p>
        </w:tc>
        <w:tc>
          <w:tcPr>
            <w:tcW w:w="689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工作现场禁止吸烟、进食和饮水。工作后，淋浴更衣。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160" w:type="dxa"/>
        <w:jc w:val="center"/>
        <w:tblInd w:w="30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第九部分：理化特性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4"/>
        <w:gridCol w:w="6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外观与性状：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无色油状液体或白色固体，稍有氨的气味。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熔点(℃)：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沸点(℃)：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相对密度(水=1)：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1．12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相对蒸气密度(空气=1)：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5．14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饱和蒸气压(kPa)：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0．67(190℃)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燃烧热(kJ/mol)：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临界温度(℃)：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临界压力(MPa)：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辛醇/水分配系数的对数值：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闪点(℃)：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引燃温度(℃)：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爆炸上限%(V/V)：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爆炸下限%(V/V)：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分子量：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蒸发速率：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粘性：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溶解性：</w:t>
            </w:r>
          </w:p>
        </w:tc>
        <w:tc>
          <w:tcPr>
            <w:tcW w:w="62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易溶于水。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0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主要用途：</w:t>
            </w:r>
          </w:p>
        </w:tc>
        <w:tc>
          <w:tcPr>
            <w:tcW w:w="620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用作增塑剂、中和剂、润滑剂的添加剂或防腐蚀剂以及纺织品、化妆品的增湿剂和染料、树脂等的分散剂。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3120" w:type="dxa"/>
        <w:jc w:val="center"/>
        <w:tblInd w:w="2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第十部分：稳定性和反应活性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5520" w:type="dxa"/>
        <w:jc w:val="center"/>
        <w:tblInd w:w="1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稳定性：</w:t>
            </w:r>
          </w:p>
        </w:tc>
        <w:tc>
          <w:tcPr>
            <w:tcW w:w="36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在常温常压下 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禁配物：</w:t>
            </w:r>
          </w:p>
        </w:tc>
        <w:tc>
          <w:tcPr>
            <w:tcW w:w="3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氧化剂、酸类。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避免接触的条件：</w:t>
            </w:r>
          </w:p>
        </w:tc>
        <w:tc>
          <w:tcPr>
            <w:tcW w:w="36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聚合危害：</w:t>
            </w:r>
          </w:p>
        </w:tc>
        <w:tc>
          <w:tcPr>
            <w:tcW w:w="36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不能出现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2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分解产物：</w:t>
            </w:r>
          </w:p>
        </w:tc>
        <w:tc>
          <w:tcPr>
            <w:tcW w:w="36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一氧化碳、二氧化碳、氮氧化物。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640" w:type="dxa"/>
        <w:jc w:val="center"/>
        <w:tblInd w:w="2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第十一部分：毒理学资料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6840" w:type="dxa"/>
        <w:jc w:val="center"/>
        <w:tblInd w:w="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急性毒性：</w:t>
            </w:r>
          </w:p>
        </w:tc>
        <w:tc>
          <w:tcPr>
            <w:tcW w:w="4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LD50：5000～9000mg／kg(大鼠经口) LC50：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急性中毒：</w:t>
            </w:r>
          </w:p>
        </w:tc>
        <w:tc>
          <w:tcPr>
            <w:tcW w:w="46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慢性中毒：</w:t>
            </w:r>
          </w:p>
        </w:tc>
        <w:tc>
          <w:tcPr>
            <w:tcW w:w="4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亚急性和慢性毒性：</w:t>
            </w:r>
          </w:p>
        </w:tc>
        <w:tc>
          <w:tcPr>
            <w:tcW w:w="46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刺激性：</w:t>
            </w:r>
          </w:p>
        </w:tc>
        <w:tc>
          <w:tcPr>
            <w:tcW w:w="4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致敏性：</w:t>
            </w:r>
          </w:p>
        </w:tc>
        <w:tc>
          <w:tcPr>
            <w:tcW w:w="46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致突变性：</w:t>
            </w:r>
          </w:p>
        </w:tc>
        <w:tc>
          <w:tcPr>
            <w:tcW w:w="4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致畸性：</w:t>
            </w:r>
          </w:p>
        </w:tc>
        <w:tc>
          <w:tcPr>
            <w:tcW w:w="46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致癌性：</w:t>
            </w:r>
          </w:p>
        </w:tc>
        <w:tc>
          <w:tcPr>
            <w:tcW w:w="4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640" w:type="dxa"/>
        <w:jc w:val="center"/>
        <w:tblInd w:w="28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第十二部分：生态学资料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880" w:type="dxa"/>
        <w:jc w:val="center"/>
        <w:tblInd w:w="2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生态毒理毒性：</w:t>
            </w:r>
          </w:p>
        </w:tc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生物降解性：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非生物降解性：</w:t>
            </w:r>
          </w:p>
        </w:tc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生物富集或生物积累性：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jc w:val="center"/>
        <w:tblInd w:w="2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第十三部分：废弃处置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920" w:type="dxa"/>
        <w:jc w:val="center"/>
        <w:tblInd w:w="3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废弃物性质：</w:t>
            </w:r>
          </w:p>
        </w:tc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废弃处置方法：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废弃注意事项：</w:t>
            </w:r>
          </w:p>
        </w:tc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jc w:val="center"/>
        <w:tblInd w:w="2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第十四部分：运输信息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80" w:type="dxa"/>
        <w:jc w:val="center"/>
        <w:tblInd w:w="3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240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240" w:type="dxa"/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9"/>
        <w:gridCol w:w="7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危险货物编号：</w:t>
            </w:r>
          </w:p>
        </w:tc>
        <w:tc>
          <w:tcPr>
            <w:tcW w:w="720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UN编号：</w:t>
            </w:r>
          </w:p>
        </w:tc>
        <w:tc>
          <w:tcPr>
            <w:tcW w:w="72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包装标志：</w:t>
            </w:r>
          </w:p>
        </w:tc>
        <w:tc>
          <w:tcPr>
            <w:tcW w:w="720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包装类别：</w:t>
            </w:r>
          </w:p>
        </w:tc>
        <w:tc>
          <w:tcPr>
            <w:tcW w:w="72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包装方法：</w:t>
            </w:r>
          </w:p>
        </w:tc>
        <w:tc>
          <w:tcPr>
            <w:tcW w:w="720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运输注意事项：</w:t>
            </w:r>
          </w:p>
        </w:tc>
        <w:tc>
          <w:tcPr>
            <w:tcW w:w="72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储存于阴凉、通风仓间内。远离火种、热源。防止阳光直射。保持容器密封。应与氧化剂、酸类分开存放。搬运时要轻装轻卸，防止包装及容器损坏。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RETCS号：</w:t>
            </w:r>
          </w:p>
        </w:tc>
        <w:tc>
          <w:tcPr>
            <w:tcW w:w="7207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IMDG规则页码：</w:t>
            </w:r>
          </w:p>
        </w:tc>
        <w:tc>
          <w:tcPr>
            <w:tcW w:w="72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jc w:val="center"/>
        <w:tblInd w:w="2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第十五部分：法规信息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3120" w:type="dxa"/>
        <w:jc w:val="center"/>
        <w:tblInd w:w="25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0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国内化学品安全管理法规：</w:t>
            </w:r>
          </w:p>
        </w:tc>
        <w:tc>
          <w:tcPr>
            <w:tcW w:w="24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国际化学品安全管理法规：</w:t>
            </w:r>
          </w:p>
        </w:tc>
        <w:tc>
          <w:tcPr>
            <w:tcW w:w="2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2400" w:type="dxa"/>
        <w:jc w:val="center"/>
        <w:tblInd w:w="2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00" w:type="dxa"/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第十六部分：其他信息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7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参考文献：</w:t>
            </w:r>
          </w:p>
        </w:tc>
        <w:tc>
          <w:tcPr>
            <w:tcW w:w="758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1.周国泰，化学危险品安全技术全书，化学工业出版社，1997 2.国家环保局有毒化学品管理办公室、北京化工研究院合编，化学品毒性法规环境数据手册，中国环境科学出版社.1992 3.Canadian Centre for Occupational Health and Safety,CHEMINFO Database.1998 4.Canadian Centre for Occupational Health and Safety, RTECS Database, 1989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填表时间：</w:t>
            </w:r>
          </w:p>
        </w:tc>
        <w:tc>
          <w:tcPr>
            <w:tcW w:w="758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填表部门：</w:t>
            </w:r>
          </w:p>
        </w:tc>
        <w:tc>
          <w:tcPr>
            <w:tcW w:w="758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数据审核单位：</w:t>
            </w:r>
          </w:p>
        </w:tc>
        <w:tc>
          <w:tcPr>
            <w:tcW w:w="758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修改说明：</w:t>
            </w:r>
          </w:p>
        </w:tc>
        <w:tc>
          <w:tcPr>
            <w:tcW w:w="758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其他信息：</w:t>
            </w:r>
          </w:p>
        </w:tc>
        <w:tc>
          <w:tcPr>
            <w:tcW w:w="758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24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MSDS修改日期：</w:t>
            </w:r>
          </w:p>
        </w:tc>
        <w:tc>
          <w:tcPr>
            <w:tcW w:w="7582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6E6E6" w:sz="6" w:space="0"/>
          <w:left w:val="none" w:color="E6E6E6" w:sz="0" w:space="0"/>
          <w:bottom w:val="none" w:color="E6E6E6" w:sz="0" w:space="0"/>
          <w:right w:val="none" w:color="E6E6E6" w:sz="0" w:space="0"/>
        </w:pBdr>
        <w:spacing w:before="0" w:beforeAutospacing="0" w:after="0" w:afterAutospacing="0" w:line="33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sz w:val="21"/>
          <w:szCs w:val="21"/>
        </w:rPr>
      </w:pPr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  <w:gridCol w:w="12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00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第一部分：化学品名称</w:t>
            </w:r>
          </w:p>
        </w:tc>
        <w:tc>
          <w:tcPr>
            <w:tcW w:w="1200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化学品中文名称：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三乙醇胺 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化学品英文名称：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triethanolamine 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中文名称2：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英文名称2：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008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技术说明书编码：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1596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CAS No.：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102-71-6 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008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分子式：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15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NO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subscript"/>
                <w:lang w:val="en-US" w:eastAsia="zh-CN" w:bidi="ar"/>
              </w:rPr>
              <w:t>3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008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分子量：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149.19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0" w:name="section2"/>
      <w:bookmarkEnd w:id="0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9"/>
        <w:gridCol w:w="83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69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第二部分：成分/组成信息</w:t>
            </w:r>
          </w:p>
        </w:tc>
        <w:tc>
          <w:tcPr>
            <w:tcW w:w="831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40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4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1400" w:type="dxa"/>
              <w:jc w:val="center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60"/>
              <w:gridCol w:w="3420"/>
              <w:gridCol w:w="342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60" w:type="dxa"/>
                  <w:shd w:val="clear" w:color="auto" w:fill="F2F2F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color w:val="4169E1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有害物成分</w:t>
                  </w:r>
                </w:p>
              </w:tc>
              <w:tc>
                <w:tcPr>
                  <w:tcW w:w="3420" w:type="dxa"/>
                  <w:shd w:val="clear" w:color="auto" w:fill="F2F2F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color w:val="4169E1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含量</w:t>
                  </w:r>
                </w:p>
              </w:tc>
              <w:tc>
                <w:tcPr>
                  <w:tcW w:w="3420" w:type="dxa"/>
                  <w:shd w:val="clear" w:color="auto" w:fill="F2F2F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color w:val="4169E1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CAS No.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三乙醇胺</w:t>
                  </w: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102-71-6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60" w:type="dxa"/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6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60" w:type="dxa"/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 w:color="auto" w:fill="F2F2F2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6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1" w:name="section3"/>
      <w:bookmarkEnd w:id="1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2"/>
        <w:gridCol w:w="74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第三部分：危险性概述</w:t>
            </w:r>
          </w:p>
        </w:tc>
        <w:tc>
          <w:tcPr>
            <w:tcW w:w="74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危险性类别：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侵入途径：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健康危害：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本品对局部有刺激作用。皮肤接触可致皮炎和湿疹，与过敏有关。本品蒸气压低，工业接触中吸入中毒的可能性不大。 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环境危害：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燃爆危险：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本品可燃，具刺激性，具致敏性。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2" w:name="section4"/>
      <w:bookmarkEnd w:id="2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第四部分：急救措施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皮肤接触：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脱去污染的衣着，用大量流动清水冲洗。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眼睛接触：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提起眼睑，用流动清水或生理盐水冲洗。就医。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吸入：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脱离现场至空气新鲜处。就医。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食入：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饮足量温水，催吐。就医。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3" w:name="section5"/>
      <w:bookmarkEnd w:id="3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第五部分：消防措施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危险特性：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遇明火、高热可燃。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有害燃烧产物：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一氧化碳、二氧化碳、氮氧化物。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灭火方法：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防人员须佩戴防毒面具、穿全身消防服，在上风向灭火。尽可能将容器从火场移至空旷处。喷水保持火场容器冷却，直至灭火结束。处在火场中的容器若已变色或从安全泄压装置中产生声音，必须马上撤离。用水喷射逸出液体，使其稀释成不燃性混合物，并用雾状水保护消防人员。灭火剂：水、雾状水、抗溶性泡沫、干粉、二氧化碳、砂土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4" w:name="section6"/>
      <w:bookmarkEnd w:id="4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第六部分：泄漏应急处理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应急处理：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迅速撤离泄漏污染区人员至安全区，并进行隔离，严格限制出入。切断火源。建议应急处理人员戴自给正压式呼吸器，穿防毒服。尽可能切断泄漏源。若是液体，防止流入下水道、排洪沟等限制性空间。小量泄漏：用砂土、蛭石或其它惰性材料吸收。也可以用大量水冲洗，洗水稀释后放入废水系统。大量泄漏：构筑围堤或挖坑收容。用泵转移至槽车或专用收集器内，回收或运至废物处理场所处置。若是固体，用洁净的铲子收集于干燥、洁净、有盖的容器中。若大量泄漏，收集回收或运至废物处理场所处置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5" w:name="section7"/>
      <w:bookmarkEnd w:id="5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第七部分：操作处置与储存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操作注意事项：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密闭操作，注意通风。操作人员必须经过专门培训，严格遵守操作规程。建议操作人员佩戴自吸过滤式防尘口罩，戴化学安全防护眼镜，穿防毒物渗透工作服，戴橡胶手套。远离火种、热源，工作场所严禁吸烟。使用防爆型的通风系统和设备。避免与氧化剂、酸类接触。搬运时要轻装轻卸，防止包装及容器损坏。配备相应品种和数量的消防器材及泄漏应急处理设备。倒空的容器可能残留有害物。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储存注意事项：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储存于阴凉、通风的库房。远离火种、热源。应与氧化剂、酸类分开存放，切忌混储。配备相应品种和数量的消防器材。储区应备有泄漏应急处理设备和合适的收容材料。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6" w:name="section8"/>
      <w:bookmarkEnd w:id="6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第八部分：接触控制/个体防护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职业接触限值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中国MAC(mg/m3)：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未制定标准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前苏联MAC(mg/m3)：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未制定标准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TLVTN：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ACGIH 5mg/m3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TLVWN：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未制订标准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监测方法：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工程控制：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密闭操作，注意通风。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呼吸系统防护：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空气中粉尘浓度超标时，必须佩戴自吸过滤式防尘口罩；可能接触其蒸气时，应该佩戴自吸过滤式防毒面具（半面罩）。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眼睛防护：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戴化学安全防护眼镜。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身体防护：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穿防毒物渗透工作服。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手防护：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戴橡胶手套。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其他防护：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工作现场禁止吸烟、进食和饮水。工作完毕，淋浴更衣。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7" w:name="section9"/>
      <w:bookmarkEnd w:id="7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tblLayout w:type="fixed"/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第九部分：理化特性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主要成分：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纯品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外观与性状：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无色油状液体或白色固体, 稍有氨的气味。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pH：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熔点(℃)：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沸点(℃)：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相对密度(水=1)：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1.12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相对蒸气密度(空气=1)：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5.14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饱和蒸气压(kPa)：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0.67(190℃)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燃烧热(kJ/mol)：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临界温度(℃)：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临界压力(MPa)：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辛醇/水分配系数的对数值：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闪点(℃)：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引燃温度(℃)：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爆炸上限%(V/V)：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爆炸下限%(V/V)：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溶解性：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易溶于水。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主要用途：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用作增塑剂、中和剂、润滑剂的添加剂或防腐蚀剂以及纺织品、化妆品的增湿剂和染料、树脂等的分散剂。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其它理化性质：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8" w:name="section10"/>
      <w:bookmarkEnd w:id="8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第十部分：稳定性和反应活性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稳定性：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禁配物：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氧化剂、酸类。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避免接触的条件：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聚合危害：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分解产物：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9" w:name="section11"/>
      <w:bookmarkEnd w:id="9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第十一部分：毒理学资料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急性毒性：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LD50：5000～9000 mg/kg(大鼠经口)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LC50：无资料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亚急性和慢性毒性：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刺激性：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致敏性：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致突变性：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致畸性：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致癌性：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10" w:name="section12"/>
      <w:bookmarkEnd w:id="10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第十二部分：生态学资料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生态毒理毒性：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生物降解性：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非生物降解性：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生物富集或生物积累性：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其它有害作用：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11" w:name="section13"/>
      <w:bookmarkEnd w:id="11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第十三部分：废弃处置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废弃物性质：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废弃处置方法：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处置前应参阅国家和地方有关法规。建议用焚烧法处置。焚烧炉排出的氮氧化物通过洗涤器除去。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废弃注意事项：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12" w:name="section14"/>
      <w:bookmarkEnd w:id="12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第十四部分：运输信息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危险货物编号：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 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UN编号：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包装标志：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包装类别：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Z01</w:t>
            </w: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包装方法：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无资料。</w:t>
            </w: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运输注意事项：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输前应先检查包装容器是否完整、密封，运输过程中要确保容器不泄漏、不倒塌、不坠落、不损坏。严禁与氧化剂、酸类、食用化学品等混装混运。运输车船必须彻底清洗、消毒，否则不得装运其它物品。船运时，配装位置应远离卧室、厨房，并与机舱、电源、火源等部位隔离。公路运输时要按规定路线行驶。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" w:hAnsi="Helvetica" w:eastAsia="Helvetica" w:cs="Helvetica"/>
          <w:i w:val="0"/>
          <w:caps w:val="0"/>
          <w:vanish/>
          <w:color w:val="666666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bookmarkStart w:id="13" w:name="section15"/>
      <w:bookmarkEnd w:id="13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第十五部分：法规信息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法规信息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化学危险物品安全管理条例 (1987年2月17日国务院发布)，化学危险物品安全管理条例实施细则 (化劳发[1992] 677号)，工作场所安全使用化学品规定 ([1996]劳部发423号)等法规，针对化学危险品的安全使用、生产、储存、运输、装卸等方面均作了相应规定。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14" w:name="section16"/>
      <w:bookmarkEnd w:id="14"/>
    </w:p>
    <w:tbl>
      <w:tblPr>
        <w:tblW w:w="11400" w:type="dxa"/>
        <w:jc w:val="center"/>
        <w:tblInd w:w="-15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2"/>
        <w:gridCol w:w="79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02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0F0F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第十六部分：其他信息</w:t>
            </w:r>
          </w:p>
        </w:tc>
        <w:tc>
          <w:tcPr>
            <w:tcW w:w="798" w:type="dxa"/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"http://www.chem960.com/" \l "menu" </w:instrText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400" w:type="dxa"/>
        <w:jc w:val="center"/>
        <w:tblInd w:w="-1547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50"/>
        <w:gridCol w:w="8550"/>
      </w:tblGrid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参考文献：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填表部门：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数据审核单位：</w:t>
            </w:r>
          </w:p>
        </w:tc>
        <w:tc>
          <w:tcPr>
            <w:tcW w:w="85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修改说明：</w:t>
            </w:r>
          </w:p>
        </w:tc>
        <w:tc>
          <w:tcPr>
            <w:tcW w:w="85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F6F6F6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85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color w:val="4169E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其他信息：</w:t>
            </w:r>
          </w:p>
        </w:tc>
        <w:tc>
          <w:tcPr>
            <w:tcW w:w="8550" w:type="dxa"/>
            <w:shd w:val="clear" w:color="auto" w:fill="F2F2F2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B4ADA"/>
    <w:rsid w:val="49D41F67"/>
    <w:rsid w:val="5E320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A广州市享美化工科技：何生</cp:lastModifiedBy>
  <dcterms:modified xsi:type="dcterms:W3CDTF">2019-03-04T02:02:26Z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