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F2AFB" w14:textId="1B8C627B" w:rsidR="00FF2A0D" w:rsidRDefault="00FF2A0D" w:rsidP="00FF2A0D">
      <w:pPr>
        <w:widowControl/>
        <w:spacing w:before="240"/>
        <w:jc w:val="center"/>
        <w:outlineLvl w:val="0"/>
        <w:rPr>
          <w:rFonts w:ascii="&amp;quot" w:eastAsia="宋体" w:hAnsi="&amp;quot" w:cs="宋体" w:hint="eastAsia"/>
          <w:b/>
          <w:bCs/>
          <w:color w:val="666666"/>
          <w:kern w:val="36"/>
          <w:sz w:val="36"/>
          <w:szCs w:val="36"/>
        </w:rPr>
      </w:pPr>
      <w:r>
        <w:rPr>
          <w:rFonts w:ascii="&amp;quot" w:eastAsia="宋体" w:hAnsi="&amp;quot" w:cs="宋体" w:hint="eastAsia"/>
          <w:b/>
          <w:bCs/>
          <w:color w:val="666666"/>
          <w:kern w:val="36"/>
          <w:sz w:val="36"/>
          <w:szCs w:val="36"/>
        </w:rPr>
        <w:t>Technical</w:t>
      </w:r>
      <w:r>
        <w:rPr>
          <w:rFonts w:ascii="&amp;quot" w:eastAsia="宋体" w:hAnsi="&amp;quot" w:cs="宋体"/>
          <w:b/>
          <w:bCs/>
          <w:color w:val="666666"/>
          <w:kern w:val="36"/>
          <w:sz w:val="36"/>
          <w:szCs w:val="36"/>
        </w:rPr>
        <w:t xml:space="preserve"> </w:t>
      </w:r>
      <w:r>
        <w:rPr>
          <w:rFonts w:ascii="&amp;quot" w:eastAsia="宋体" w:hAnsi="&amp;quot" w:cs="宋体" w:hint="eastAsia"/>
          <w:b/>
          <w:bCs/>
          <w:color w:val="666666"/>
          <w:kern w:val="36"/>
          <w:sz w:val="36"/>
          <w:szCs w:val="36"/>
        </w:rPr>
        <w:t>Data</w:t>
      </w:r>
      <w:r>
        <w:rPr>
          <w:rFonts w:ascii="&amp;quot" w:eastAsia="宋体" w:hAnsi="&amp;quot" w:cs="宋体"/>
          <w:b/>
          <w:bCs/>
          <w:color w:val="666666"/>
          <w:kern w:val="36"/>
          <w:sz w:val="36"/>
          <w:szCs w:val="36"/>
        </w:rPr>
        <w:t xml:space="preserve"> </w:t>
      </w:r>
      <w:r>
        <w:rPr>
          <w:rFonts w:ascii="&amp;quot" w:eastAsia="宋体" w:hAnsi="&amp;quot" w:cs="宋体" w:hint="eastAsia"/>
          <w:b/>
          <w:bCs/>
          <w:color w:val="666666"/>
          <w:kern w:val="36"/>
          <w:sz w:val="36"/>
          <w:szCs w:val="36"/>
        </w:rPr>
        <w:t>Sheet</w:t>
      </w:r>
    </w:p>
    <w:p w14:paraId="59A6FC80" w14:textId="7E8585FF" w:rsidR="00A74BAE" w:rsidRPr="00A74BAE" w:rsidRDefault="00A74BAE" w:rsidP="00A74BAE">
      <w:pPr>
        <w:widowControl/>
        <w:jc w:val="center"/>
        <w:outlineLvl w:val="0"/>
        <w:rPr>
          <w:rFonts w:ascii="&amp;quot" w:eastAsia="宋体" w:hAnsi="&amp;quot" w:cs="宋体" w:hint="eastAsia"/>
          <w:b/>
          <w:bCs/>
          <w:color w:val="666666"/>
          <w:kern w:val="36"/>
          <w:szCs w:val="21"/>
        </w:rPr>
      </w:pPr>
      <w:r w:rsidRPr="00A74BAE">
        <w:rPr>
          <w:rFonts w:ascii="&amp;quot" w:eastAsia="宋体" w:hAnsi="&amp;quot" w:cs="宋体"/>
          <w:b/>
          <w:bCs/>
          <w:color w:val="666666"/>
          <w:kern w:val="36"/>
          <w:sz w:val="36"/>
          <w:szCs w:val="36"/>
        </w:rPr>
        <w:t>UltraPerse-W180</w:t>
      </w:r>
      <w:bookmarkStart w:id="0" w:name="_GoBack"/>
      <w:bookmarkEnd w:id="0"/>
    </w:p>
    <w:p w14:paraId="76319C94"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INCI Name</w:t>
      </w:r>
      <w:r w:rsidRPr="00A74BAE">
        <w:rPr>
          <w:rFonts w:ascii="&amp;quot" w:eastAsia="宋体" w:hAnsi="&amp;quot" w:cs="宋体"/>
          <w:color w:val="666666"/>
          <w:kern w:val="0"/>
          <w:szCs w:val="21"/>
        </w:rPr>
        <w:t>：</w:t>
      </w:r>
      <w:r w:rsidRPr="00A74BAE">
        <w:rPr>
          <w:rFonts w:ascii="&amp;quot" w:eastAsia="宋体" w:hAnsi="&amp;quot" w:cs="宋体"/>
          <w:color w:val="666666"/>
          <w:kern w:val="0"/>
          <w:szCs w:val="21"/>
        </w:rPr>
        <w:t xml:space="preserve"> PEG-26-PPG-30 Phosphate </w:t>
      </w:r>
    </w:p>
    <w:p w14:paraId="6850D10D"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INCI </w:t>
      </w:r>
      <w:r w:rsidRPr="00A74BAE">
        <w:rPr>
          <w:rFonts w:ascii="&amp;quot" w:eastAsia="宋体" w:hAnsi="&amp;quot" w:cs="宋体"/>
          <w:color w:val="666666"/>
          <w:kern w:val="0"/>
          <w:szCs w:val="21"/>
        </w:rPr>
        <w:t>中文名称：</w:t>
      </w:r>
      <w:r w:rsidRPr="00A74BAE">
        <w:rPr>
          <w:rFonts w:ascii="&amp;quot" w:eastAsia="宋体" w:hAnsi="&amp;quot" w:cs="宋体"/>
          <w:color w:val="666666"/>
          <w:kern w:val="0"/>
          <w:szCs w:val="21"/>
        </w:rPr>
        <w:t xml:space="preserve">PEG-26-PPG-30 </w:t>
      </w:r>
      <w:r w:rsidRPr="00A74BAE">
        <w:rPr>
          <w:rFonts w:ascii="&amp;quot" w:eastAsia="宋体" w:hAnsi="&amp;quot" w:cs="宋体"/>
          <w:color w:val="666666"/>
          <w:kern w:val="0"/>
          <w:szCs w:val="21"/>
        </w:rPr>
        <w:t>磷酸</w:t>
      </w:r>
      <w:proofErr w:type="gramStart"/>
      <w:r w:rsidRPr="00A74BAE">
        <w:rPr>
          <w:rFonts w:ascii="&amp;quot" w:eastAsia="宋体" w:hAnsi="&amp;quot" w:cs="宋体"/>
          <w:color w:val="666666"/>
          <w:kern w:val="0"/>
          <w:szCs w:val="21"/>
        </w:rPr>
        <w:t>酯</w:t>
      </w:r>
      <w:proofErr w:type="gramEnd"/>
      <w:r w:rsidRPr="00A74BAE">
        <w:rPr>
          <w:rFonts w:ascii="&amp;quot" w:eastAsia="宋体" w:hAnsi="&amp;quot" w:cs="宋体"/>
          <w:color w:val="666666"/>
          <w:kern w:val="0"/>
          <w:szCs w:val="21"/>
        </w:rPr>
        <w:t xml:space="preserve"> </w:t>
      </w:r>
    </w:p>
    <w:p w14:paraId="7F70C027"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  </w:t>
      </w:r>
    </w:p>
    <w:p w14:paraId="23888F9B"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用于水相体系的无极防晒剂和</w:t>
      </w:r>
      <w:proofErr w:type="gramStart"/>
      <w:r w:rsidRPr="00A74BAE">
        <w:rPr>
          <w:rFonts w:ascii="&amp;quot" w:eastAsia="宋体" w:hAnsi="&amp;quot" w:cs="宋体"/>
          <w:color w:val="666666"/>
          <w:kern w:val="0"/>
          <w:szCs w:val="21"/>
        </w:rPr>
        <w:t>色粉</w:t>
      </w:r>
      <w:proofErr w:type="gramEnd"/>
      <w:r w:rsidRPr="00A74BAE">
        <w:rPr>
          <w:rFonts w:ascii="&amp;quot" w:eastAsia="宋体" w:hAnsi="&amp;quot" w:cs="宋体"/>
          <w:color w:val="666666"/>
          <w:kern w:val="0"/>
          <w:szCs w:val="21"/>
        </w:rPr>
        <w:t>的分散剂。</w:t>
      </w:r>
      <w:r w:rsidRPr="00A74BAE">
        <w:rPr>
          <w:rFonts w:ascii="&amp;quot" w:eastAsia="宋体" w:hAnsi="&amp;quot" w:cs="宋体"/>
          <w:color w:val="666666"/>
          <w:kern w:val="0"/>
          <w:szCs w:val="21"/>
        </w:rPr>
        <w:t xml:space="preserve"> </w:t>
      </w:r>
    </w:p>
    <w:p w14:paraId="48F9F577"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因为水是大多数防晒霜的主要成分，所以本分散剂就赋予了</w:t>
      </w:r>
      <w:proofErr w:type="gramStart"/>
      <w:r w:rsidRPr="00A74BAE">
        <w:rPr>
          <w:rFonts w:ascii="&amp;quot" w:eastAsia="宋体" w:hAnsi="&amp;quot" w:cs="宋体"/>
          <w:color w:val="666666"/>
          <w:kern w:val="0"/>
          <w:szCs w:val="21"/>
        </w:rPr>
        <w:t>配方师</w:t>
      </w:r>
      <w:proofErr w:type="gramEnd"/>
      <w:r w:rsidRPr="00A74BAE">
        <w:rPr>
          <w:rFonts w:ascii="&amp;quot" w:eastAsia="宋体" w:hAnsi="&amp;quot" w:cs="宋体"/>
          <w:color w:val="666666"/>
          <w:kern w:val="0"/>
          <w:szCs w:val="21"/>
        </w:rPr>
        <w:t>更强的灵活性。</w:t>
      </w:r>
      <w:r w:rsidRPr="00A74BAE">
        <w:rPr>
          <w:rFonts w:ascii="&amp;quot" w:eastAsia="宋体" w:hAnsi="&amp;quot" w:cs="宋体"/>
          <w:color w:val="666666"/>
          <w:kern w:val="0"/>
          <w:szCs w:val="21"/>
        </w:rPr>
        <w:t xml:space="preserve"> </w:t>
      </w:r>
    </w:p>
    <w:p w14:paraId="384AAD00"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  </w:t>
      </w:r>
    </w:p>
    <w:p w14:paraId="23DB9984"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UltraPerse-W180</w:t>
      </w:r>
      <w:r w:rsidRPr="00A74BAE">
        <w:rPr>
          <w:rFonts w:ascii="&amp;quot" w:eastAsia="宋体" w:hAnsi="&amp;quot" w:cs="宋体"/>
          <w:color w:val="666666"/>
          <w:kern w:val="0"/>
          <w:szCs w:val="21"/>
        </w:rPr>
        <w:t>专门设计用来在水中分散无机颗粒并稳定其分散状态。除了无极防晒剂，无机颜料粉也适用。它可以显著降低分散液的粘度，使配方中颜料浓度得以提高，让产品的色泽更加丰富饱满。除了可以改善分散状态．还具有其它优点．如增加</w:t>
      </w:r>
      <w:r w:rsidRPr="00A74BAE">
        <w:rPr>
          <w:rFonts w:ascii="&amp;quot" w:eastAsia="宋体" w:hAnsi="&amp;quot" w:cs="宋体"/>
          <w:color w:val="666666"/>
          <w:kern w:val="0"/>
          <w:szCs w:val="21"/>
        </w:rPr>
        <w:t>UV</w:t>
      </w:r>
      <w:r w:rsidRPr="00A74BAE">
        <w:rPr>
          <w:rFonts w:ascii="&amp;quot" w:eastAsia="宋体" w:hAnsi="&amp;quot" w:cs="宋体"/>
          <w:color w:val="666666"/>
          <w:kern w:val="0"/>
          <w:szCs w:val="21"/>
        </w:rPr>
        <w:t>吸收、增强透明度等。</w:t>
      </w:r>
      <w:r w:rsidRPr="00A74BAE">
        <w:rPr>
          <w:rFonts w:ascii="&amp;quot" w:eastAsia="宋体" w:hAnsi="&amp;quot" w:cs="宋体"/>
          <w:color w:val="666666"/>
          <w:kern w:val="0"/>
          <w:szCs w:val="21"/>
        </w:rPr>
        <w:t xml:space="preserve"> </w:t>
      </w:r>
    </w:p>
    <w:p w14:paraId="3A9D1F7D" w14:textId="77777777" w:rsidR="00A74BAE" w:rsidRPr="00A74BAE" w:rsidRDefault="00A74BAE" w:rsidP="00A74BAE">
      <w:pPr>
        <w:widowControl/>
        <w:jc w:val="left"/>
        <w:rPr>
          <w:rFonts w:ascii="&amp;quot" w:eastAsia="宋体" w:hAnsi="&amp;quot" w:cs="宋体" w:hint="eastAsia"/>
          <w:color w:val="666666"/>
          <w:kern w:val="0"/>
          <w:szCs w:val="21"/>
        </w:rPr>
      </w:pPr>
    </w:p>
    <w:p w14:paraId="38CDE3A4"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b/>
          <w:bCs/>
          <w:color w:val="666666"/>
          <w:kern w:val="0"/>
          <w:sz w:val="24"/>
          <w:szCs w:val="24"/>
        </w:rPr>
        <w:t>应用</w:t>
      </w:r>
      <w:r w:rsidRPr="00A74BAE">
        <w:rPr>
          <w:rFonts w:ascii="&amp;quot" w:eastAsia="宋体" w:hAnsi="&amp;quot" w:cs="宋体"/>
          <w:color w:val="666666"/>
          <w:kern w:val="0"/>
          <w:szCs w:val="21"/>
        </w:rPr>
        <w:t xml:space="preserve"> </w:t>
      </w:r>
    </w:p>
    <w:p w14:paraId="4DA2CD44"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    - </w:t>
      </w:r>
      <w:r w:rsidRPr="00A74BAE">
        <w:rPr>
          <w:rFonts w:ascii="&amp;quot" w:eastAsia="宋体" w:hAnsi="&amp;quot" w:cs="宋体"/>
          <w:color w:val="666666"/>
          <w:kern w:val="0"/>
          <w:szCs w:val="21"/>
        </w:rPr>
        <w:t>防晒剂</w:t>
      </w:r>
      <w:r w:rsidRPr="00A74BAE">
        <w:rPr>
          <w:rFonts w:ascii="&amp;quot" w:eastAsia="宋体" w:hAnsi="&amp;quot" w:cs="宋体"/>
          <w:color w:val="666666"/>
          <w:kern w:val="0"/>
          <w:szCs w:val="21"/>
        </w:rPr>
        <w:t xml:space="preserve"> </w:t>
      </w:r>
    </w:p>
    <w:p w14:paraId="79A97680"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    - </w:t>
      </w:r>
      <w:r w:rsidRPr="00A74BAE">
        <w:rPr>
          <w:rFonts w:ascii="&amp;quot" w:eastAsia="宋体" w:hAnsi="&amp;quot" w:cs="宋体"/>
          <w:color w:val="666666"/>
          <w:kern w:val="0"/>
          <w:szCs w:val="21"/>
        </w:rPr>
        <w:t>含</w:t>
      </w:r>
      <w:r w:rsidRPr="00A74BAE">
        <w:rPr>
          <w:rFonts w:ascii="&amp;quot" w:eastAsia="宋体" w:hAnsi="&amp;quot" w:cs="宋体"/>
          <w:color w:val="666666"/>
          <w:kern w:val="0"/>
          <w:szCs w:val="21"/>
        </w:rPr>
        <w:t>TiO</w:t>
      </w:r>
      <w:r w:rsidRPr="00A74BAE">
        <w:rPr>
          <w:rFonts w:ascii="&amp;quot" w:eastAsia="宋体" w:hAnsi="&amp;quot" w:cs="宋体"/>
          <w:color w:val="666666"/>
          <w:kern w:val="0"/>
          <w:sz w:val="14"/>
          <w:szCs w:val="14"/>
          <w:vertAlign w:val="subscript"/>
        </w:rPr>
        <w:t>2</w:t>
      </w:r>
      <w:r w:rsidRPr="00A74BAE">
        <w:rPr>
          <w:rFonts w:ascii="&amp;quot" w:eastAsia="宋体" w:hAnsi="&amp;quot" w:cs="宋体"/>
          <w:color w:val="666666"/>
          <w:kern w:val="0"/>
          <w:szCs w:val="21"/>
        </w:rPr>
        <w:t xml:space="preserve">, </w:t>
      </w:r>
      <w:proofErr w:type="spellStart"/>
      <w:r w:rsidRPr="00A74BAE">
        <w:rPr>
          <w:rFonts w:ascii="&amp;quot" w:eastAsia="宋体" w:hAnsi="&amp;quot" w:cs="宋体"/>
          <w:color w:val="666666"/>
          <w:kern w:val="0"/>
          <w:szCs w:val="21"/>
        </w:rPr>
        <w:t>ZnO</w:t>
      </w:r>
      <w:proofErr w:type="spellEnd"/>
      <w:r w:rsidRPr="00A74BAE">
        <w:rPr>
          <w:rFonts w:ascii="&amp;quot" w:eastAsia="宋体" w:hAnsi="&amp;quot" w:cs="宋体"/>
          <w:color w:val="666666"/>
          <w:kern w:val="0"/>
          <w:szCs w:val="21"/>
        </w:rPr>
        <w:t>等防晒剂的防护霜</w:t>
      </w:r>
      <w:r w:rsidRPr="00A74BAE">
        <w:rPr>
          <w:rFonts w:ascii="&amp;quot" w:eastAsia="宋体" w:hAnsi="&amp;quot" w:cs="宋体"/>
          <w:color w:val="666666"/>
          <w:kern w:val="0"/>
          <w:szCs w:val="21"/>
        </w:rPr>
        <w:t xml:space="preserve"> </w:t>
      </w:r>
    </w:p>
    <w:p w14:paraId="753413AB"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    - </w:t>
      </w:r>
      <w:r w:rsidRPr="00A74BAE">
        <w:rPr>
          <w:rFonts w:ascii="&amp;quot" w:eastAsia="宋体" w:hAnsi="&amp;quot" w:cs="宋体"/>
          <w:color w:val="666666"/>
          <w:kern w:val="0"/>
          <w:szCs w:val="21"/>
        </w:rPr>
        <w:t>具有防晒功能的保湿和粉底</w:t>
      </w:r>
      <w:r w:rsidRPr="00A74BAE">
        <w:rPr>
          <w:rFonts w:ascii="&amp;quot" w:eastAsia="宋体" w:hAnsi="&amp;quot" w:cs="宋体"/>
          <w:color w:val="666666"/>
          <w:kern w:val="0"/>
          <w:szCs w:val="21"/>
        </w:rPr>
        <w:t xml:space="preserve"> </w:t>
      </w:r>
    </w:p>
    <w:p w14:paraId="69E37B08"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    - </w:t>
      </w:r>
      <w:r w:rsidRPr="00A74BAE">
        <w:rPr>
          <w:rFonts w:ascii="&amp;quot" w:eastAsia="宋体" w:hAnsi="&amp;quot" w:cs="宋体"/>
          <w:color w:val="666666"/>
          <w:kern w:val="0"/>
          <w:szCs w:val="21"/>
        </w:rPr>
        <w:t>婴儿护臀霜</w:t>
      </w:r>
      <w:r w:rsidRPr="00A74BAE">
        <w:rPr>
          <w:rFonts w:ascii="&amp;quot" w:eastAsia="宋体" w:hAnsi="&amp;quot" w:cs="宋体"/>
          <w:color w:val="666666"/>
          <w:kern w:val="0"/>
          <w:szCs w:val="21"/>
        </w:rPr>
        <w:t xml:space="preserve"> </w:t>
      </w:r>
    </w:p>
    <w:p w14:paraId="56F3E21C"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xml:space="preserve">    - </w:t>
      </w:r>
      <w:r w:rsidRPr="00A74BAE">
        <w:rPr>
          <w:rFonts w:ascii="&amp;quot" w:eastAsia="宋体" w:hAnsi="&amp;quot" w:cs="宋体"/>
          <w:color w:val="666666"/>
          <w:kern w:val="0"/>
          <w:szCs w:val="21"/>
        </w:rPr>
        <w:t>各种水性基底的彩妆产品</w:t>
      </w:r>
      <w:r w:rsidRPr="00A74BAE">
        <w:rPr>
          <w:rFonts w:ascii="&amp;quot" w:eastAsia="宋体" w:hAnsi="&amp;quot" w:cs="宋体"/>
          <w:color w:val="666666"/>
          <w:kern w:val="0"/>
          <w:szCs w:val="21"/>
        </w:rPr>
        <w:t xml:space="preserve"> </w:t>
      </w:r>
    </w:p>
    <w:p w14:paraId="65361DD7" w14:textId="77777777" w:rsidR="00A74BAE" w:rsidRPr="00A74BAE" w:rsidRDefault="00A74BAE" w:rsidP="00A74BAE">
      <w:pPr>
        <w:widowControl/>
        <w:jc w:val="left"/>
        <w:rPr>
          <w:rFonts w:ascii="&amp;quot" w:eastAsia="宋体" w:hAnsi="&amp;quot" w:cs="宋体" w:hint="eastAsia"/>
          <w:color w:val="666666"/>
          <w:kern w:val="0"/>
          <w:szCs w:val="21"/>
        </w:rPr>
      </w:pPr>
    </w:p>
    <w:p w14:paraId="6823C0DB"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b/>
          <w:bCs/>
          <w:color w:val="666666"/>
          <w:kern w:val="0"/>
          <w:sz w:val="24"/>
          <w:szCs w:val="24"/>
        </w:rPr>
        <w:t>机理</w:t>
      </w:r>
      <w:r w:rsidRPr="00A74BAE">
        <w:rPr>
          <w:rFonts w:ascii="&amp;quot" w:eastAsia="宋体" w:hAnsi="&amp;quot" w:cs="宋体"/>
          <w:color w:val="666666"/>
          <w:kern w:val="0"/>
          <w:szCs w:val="21"/>
        </w:rPr>
        <w:t xml:space="preserve"> </w:t>
      </w:r>
    </w:p>
    <w:p w14:paraId="3EAA8626"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w:t>
      </w:r>
      <w:r w:rsidRPr="00A74BAE">
        <w:rPr>
          <w:rFonts w:ascii="&amp;quot" w:eastAsia="宋体" w:hAnsi="&amp;quot" w:cs="宋体"/>
          <w:color w:val="666666"/>
          <w:kern w:val="0"/>
          <w:szCs w:val="21"/>
        </w:rPr>
        <w:t>分散剂附着于无机防晒剂（颜料）的表面，从而通过立体结构和静电排斥而防止其相互结合进而使颗粒大小更加均匀细致。</w:t>
      </w:r>
      <w:r w:rsidRPr="00A74BAE">
        <w:rPr>
          <w:rFonts w:ascii="&amp;quot" w:eastAsia="宋体" w:hAnsi="&amp;quot" w:cs="宋体"/>
          <w:color w:val="666666"/>
          <w:kern w:val="0"/>
          <w:szCs w:val="21"/>
        </w:rPr>
        <w:t xml:space="preserve"> </w:t>
      </w:r>
    </w:p>
    <w:p w14:paraId="2EE92B8F" w14:textId="77777777" w:rsidR="00A74BAE" w:rsidRPr="00A74BAE" w:rsidRDefault="00A74BAE" w:rsidP="00A74BAE">
      <w:pPr>
        <w:widowControl/>
        <w:jc w:val="left"/>
        <w:rPr>
          <w:rFonts w:ascii="&amp;quot" w:eastAsia="宋体" w:hAnsi="&amp;quot" w:cs="宋体" w:hint="eastAsia"/>
          <w:color w:val="666666"/>
          <w:kern w:val="0"/>
          <w:szCs w:val="21"/>
        </w:rPr>
      </w:pPr>
    </w:p>
    <w:p w14:paraId="4238D8ED"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b/>
          <w:bCs/>
          <w:color w:val="666666"/>
          <w:kern w:val="0"/>
          <w:sz w:val="24"/>
          <w:szCs w:val="24"/>
        </w:rPr>
        <w:t>使用指南</w:t>
      </w:r>
      <w:r w:rsidRPr="00A74BAE">
        <w:rPr>
          <w:rFonts w:ascii="&amp;quot" w:eastAsia="宋体" w:hAnsi="&amp;quot" w:cs="宋体"/>
          <w:color w:val="666666"/>
          <w:kern w:val="0"/>
          <w:szCs w:val="21"/>
        </w:rPr>
        <w:t xml:space="preserve"> </w:t>
      </w:r>
    </w:p>
    <w:p w14:paraId="19E6DCFC"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w:t>
      </w:r>
      <w:r w:rsidRPr="00A74BAE">
        <w:rPr>
          <w:rFonts w:ascii="&amp;quot" w:eastAsia="宋体" w:hAnsi="&amp;quot" w:cs="宋体"/>
          <w:color w:val="666666"/>
          <w:kern w:val="0"/>
          <w:szCs w:val="21"/>
        </w:rPr>
        <w:t>在制备悬液时，首选需将</w:t>
      </w:r>
      <w:r w:rsidRPr="00A74BAE">
        <w:rPr>
          <w:rFonts w:ascii="&amp;quot" w:eastAsia="宋体" w:hAnsi="&amp;quot" w:cs="宋体"/>
          <w:color w:val="666666"/>
          <w:kern w:val="0"/>
          <w:szCs w:val="21"/>
        </w:rPr>
        <w:t>UltraPerse-W180</w:t>
      </w:r>
      <w:r w:rsidRPr="00A74BAE">
        <w:rPr>
          <w:rFonts w:ascii="&amp;quot" w:eastAsia="宋体" w:hAnsi="&amp;quot" w:cs="宋体"/>
          <w:color w:val="666666"/>
          <w:kern w:val="0"/>
          <w:szCs w:val="21"/>
        </w:rPr>
        <w:t>溶于水中。然后将</w:t>
      </w:r>
      <w:r w:rsidRPr="00A74BAE">
        <w:rPr>
          <w:rFonts w:ascii="&amp;quot" w:eastAsia="宋体" w:hAnsi="&amp;quot" w:cs="宋体"/>
          <w:color w:val="666666"/>
          <w:kern w:val="0"/>
          <w:szCs w:val="21"/>
        </w:rPr>
        <w:t>UltraPerse-W180</w:t>
      </w:r>
      <w:r w:rsidRPr="00A74BAE">
        <w:rPr>
          <w:rFonts w:ascii="&amp;quot" w:eastAsia="宋体" w:hAnsi="&amp;quot" w:cs="宋体"/>
          <w:color w:val="666666"/>
          <w:kern w:val="0"/>
          <w:szCs w:val="21"/>
        </w:rPr>
        <w:t>进行中和，将溶液的</w:t>
      </w:r>
      <w:r w:rsidRPr="00A74BAE">
        <w:rPr>
          <w:rFonts w:ascii="&amp;quot" w:eastAsia="宋体" w:hAnsi="&amp;quot" w:cs="宋体"/>
          <w:color w:val="666666"/>
          <w:kern w:val="0"/>
          <w:szCs w:val="21"/>
        </w:rPr>
        <w:t xml:space="preserve">pH </w:t>
      </w:r>
      <w:r w:rsidRPr="00A74BAE">
        <w:rPr>
          <w:rFonts w:ascii="&amp;quot" w:eastAsia="宋体" w:hAnsi="&amp;quot" w:cs="宋体"/>
          <w:color w:val="666666"/>
          <w:kern w:val="0"/>
          <w:szCs w:val="21"/>
        </w:rPr>
        <w:t>值调节至</w:t>
      </w:r>
      <w:r w:rsidRPr="00A74BAE">
        <w:rPr>
          <w:rFonts w:ascii="&amp;quot" w:eastAsia="宋体" w:hAnsi="&amp;quot" w:cs="宋体"/>
          <w:color w:val="666666"/>
          <w:kern w:val="0"/>
          <w:szCs w:val="21"/>
        </w:rPr>
        <w:t>6~8</w:t>
      </w:r>
      <w:r w:rsidRPr="00A74BAE">
        <w:rPr>
          <w:rFonts w:ascii="&amp;quot" w:eastAsia="宋体" w:hAnsi="&amp;quot" w:cs="宋体"/>
          <w:color w:val="666666"/>
          <w:kern w:val="0"/>
          <w:szCs w:val="21"/>
        </w:rPr>
        <w:t>。边搅拌边加入无机防晒剂（色粉），当所有粉末润湿之后，采用适当的设备对该混合物进行研磨或均质处理。</w:t>
      </w:r>
      <w:r w:rsidRPr="00A74BAE">
        <w:rPr>
          <w:rFonts w:ascii="&amp;quot" w:eastAsia="宋体" w:hAnsi="&amp;quot" w:cs="宋体"/>
          <w:color w:val="666666"/>
          <w:kern w:val="0"/>
          <w:szCs w:val="21"/>
        </w:rPr>
        <w:t xml:space="preserve"> </w:t>
      </w:r>
    </w:p>
    <w:p w14:paraId="48B85DB4"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w:t>
      </w:r>
      <w:r w:rsidRPr="00A74BAE">
        <w:rPr>
          <w:rFonts w:ascii="&amp;quot" w:eastAsia="宋体" w:hAnsi="&amp;quot" w:cs="宋体"/>
          <w:color w:val="666666"/>
          <w:kern w:val="0"/>
          <w:szCs w:val="21"/>
        </w:rPr>
        <w:t>推荐的实际使用量通常是在实验情况下为最低粘度所需的分散剂的量增加</w:t>
      </w:r>
      <w:r w:rsidRPr="00A74BAE">
        <w:rPr>
          <w:rFonts w:ascii="&amp;quot" w:eastAsia="宋体" w:hAnsi="&amp;quot" w:cs="宋体"/>
          <w:color w:val="666666"/>
          <w:kern w:val="0"/>
          <w:szCs w:val="21"/>
        </w:rPr>
        <w:t>25</w:t>
      </w:r>
      <w:r w:rsidRPr="00A74BAE">
        <w:rPr>
          <w:rFonts w:ascii="&amp;quot" w:eastAsia="宋体" w:hAnsi="&amp;quot" w:cs="宋体"/>
          <w:color w:val="666666"/>
          <w:kern w:val="0"/>
          <w:szCs w:val="21"/>
        </w:rPr>
        <w:t>倍。必要时，需要根据具体生产过程和生产设备来进行分散剂剂量的优化。</w:t>
      </w:r>
      <w:r w:rsidRPr="00A74BAE">
        <w:rPr>
          <w:rFonts w:ascii="&amp;quot" w:eastAsia="宋体" w:hAnsi="&amp;quot" w:cs="宋体"/>
          <w:color w:val="666666"/>
          <w:kern w:val="0"/>
          <w:szCs w:val="21"/>
        </w:rPr>
        <w:t xml:space="preserve"> </w:t>
      </w:r>
    </w:p>
    <w:p w14:paraId="63EF9808" w14:textId="77777777" w:rsidR="00A74BAE" w:rsidRPr="00A74BAE" w:rsidRDefault="00A74BAE" w:rsidP="00A74BAE">
      <w:pPr>
        <w:widowControl/>
        <w:jc w:val="left"/>
        <w:rPr>
          <w:rFonts w:ascii="&amp;quot" w:eastAsia="宋体" w:hAnsi="&amp;quot" w:cs="宋体" w:hint="eastAsia"/>
          <w:color w:val="666666"/>
          <w:kern w:val="0"/>
          <w:szCs w:val="21"/>
        </w:rPr>
      </w:pPr>
    </w:p>
    <w:p w14:paraId="79A85C58"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b/>
          <w:bCs/>
          <w:color w:val="666666"/>
          <w:kern w:val="0"/>
          <w:sz w:val="24"/>
          <w:szCs w:val="24"/>
        </w:rPr>
        <w:t>包装</w:t>
      </w:r>
      <w:r w:rsidRPr="00A74BAE">
        <w:rPr>
          <w:rFonts w:ascii="&amp;quot" w:eastAsia="宋体" w:hAnsi="&amp;quot" w:cs="宋体"/>
          <w:color w:val="666666"/>
          <w:kern w:val="0"/>
          <w:szCs w:val="21"/>
        </w:rPr>
        <w:t xml:space="preserve"> </w:t>
      </w:r>
    </w:p>
    <w:p w14:paraId="4AEB9C52" w14:textId="77777777" w:rsidR="00A74BAE" w:rsidRPr="00A74BAE" w:rsidRDefault="00A74BAE" w:rsidP="00A74BAE">
      <w:pPr>
        <w:widowControl/>
        <w:jc w:val="left"/>
        <w:rPr>
          <w:rFonts w:ascii="&amp;quot" w:eastAsia="宋体" w:hAnsi="&amp;quot" w:cs="宋体" w:hint="eastAsia"/>
          <w:color w:val="666666"/>
          <w:kern w:val="0"/>
          <w:szCs w:val="21"/>
        </w:rPr>
      </w:pPr>
      <w:r w:rsidRPr="00A74BAE">
        <w:rPr>
          <w:rFonts w:ascii="&amp;quot" w:eastAsia="宋体" w:hAnsi="&amp;quot" w:cs="宋体"/>
          <w:color w:val="666666"/>
          <w:kern w:val="0"/>
          <w:szCs w:val="21"/>
        </w:rPr>
        <w:t>    20</w:t>
      </w:r>
      <w:r w:rsidRPr="00A74BAE">
        <w:rPr>
          <w:rFonts w:ascii="&amp;quot" w:eastAsia="宋体" w:hAnsi="&amp;quot" w:cs="宋体"/>
          <w:color w:val="666666"/>
          <w:kern w:val="0"/>
          <w:szCs w:val="21"/>
        </w:rPr>
        <w:t>公斤桶装</w:t>
      </w:r>
      <w:r w:rsidRPr="00A74BAE">
        <w:rPr>
          <w:rFonts w:ascii="&amp;quot" w:eastAsia="宋体" w:hAnsi="&amp;quot" w:cs="宋体"/>
          <w:color w:val="666666"/>
          <w:kern w:val="0"/>
          <w:szCs w:val="21"/>
        </w:rPr>
        <w:t xml:space="preserve"> </w:t>
      </w:r>
    </w:p>
    <w:p w14:paraId="424A3F3E" w14:textId="77777777" w:rsidR="0068169F" w:rsidRDefault="0068169F"/>
    <w:sectPr w:rsidR="0068169F" w:rsidSect="00EC6291">
      <w:headerReference w:type="default" r:id="rId6"/>
      <w:pgSz w:w="11906" w:h="16838"/>
      <w:pgMar w:top="1440" w:right="1800" w:bottom="1440" w:left="1800"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99DF4" w14:textId="77777777" w:rsidR="00A66976" w:rsidRDefault="00A66976" w:rsidP="00EC6291">
      <w:r>
        <w:separator/>
      </w:r>
    </w:p>
  </w:endnote>
  <w:endnote w:type="continuationSeparator" w:id="0">
    <w:p w14:paraId="3E8F3C1F" w14:textId="77777777" w:rsidR="00A66976" w:rsidRDefault="00A66976" w:rsidP="00EC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造字工房朗倩（非商用）常规体">
    <w:panose1 w:val="00000000000000000000"/>
    <w:charset w:val="86"/>
    <w:family w:val="modern"/>
    <w:notTrueType/>
    <w:pitch w:val="variable"/>
    <w:sig w:usb0="00000003" w:usb1="080F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9CA94" w14:textId="77777777" w:rsidR="00A66976" w:rsidRDefault="00A66976" w:rsidP="00EC6291">
      <w:r>
        <w:separator/>
      </w:r>
    </w:p>
  </w:footnote>
  <w:footnote w:type="continuationSeparator" w:id="0">
    <w:p w14:paraId="3458B49A" w14:textId="77777777" w:rsidR="00A66976" w:rsidRDefault="00A66976" w:rsidP="00EC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389"/>
    </w:tblGrid>
    <w:tr w:rsidR="00EC6291" w14:paraId="6419557F" w14:textId="77777777" w:rsidTr="00A14023">
      <w:trPr>
        <w:trHeight w:val="843"/>
      </w:trPr>
      <w:tc>
        <w:tcPr>
          <w:tcW w:w="846" w:type="dxa"/>
          <w:vMerge w:val="restart"/>
          <w:vAlign w:val="center"/>
        </w:tcPr>
        <w:p w14:paraId="650CA870" w14:textId="77777777" w:rsidR="00EC6291" w:rsidRDefault="00EC6291" w:rsidP="00EC6291">
          <w:pPr>
            <w:pStyle w:val="a5"/>
            <w:pBdr>
              <w:bottom w:val="none" w:sz="0" w:space="0" w:color="auto"/>
            </w:pBdr>
          </w:pPr>
          <w:r w:rsidRPr="00D65B6E">
            <w:rPr>
              <w:rFonts w:ascii="造字工房朗倩（非商用）常规体" w:eastAsia="造字工房朗倩（非商用）常规体" w:hAnsi="造字工房朗倩（非商用）常规体"/>
              <w:noProof/>
              <w:sz w:val="32"/>
            </w:rPr>
            <w:drawing>
              <wp:inline distT="0" distB="0" distL="0" distR="0" wp14:anchorId="5C98BD8C" wp14:editId="6AAC96FC">
                <wp:extent cx="445214" cy="6019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452" cy="641513"/>
                        </a:xfrm>
                        <a:prstGeom prst="rect">
                          <a:avLst/>
                        </a:prstGeom>
                        <a:noFill/>
                        <a:ln>
                          <a:noFill/>
                        </a:ln>
                      </pic:spPr>
                    </pic:pic>
                  </a:graphicData>
                </a:graphic>
              </wp:inline>
            </w:drawing>
          </w:r>
        </w:p>
      </w:tc>
      <w:tc>
        <w:tcPr>
          <w:tcW w:w="7450" w:type="dxa"/>
          <w:vAlign w:val="bottom"/>
        </w:tcPr>
        <w:p w14:paraId="31A6B924" w14:textId="77777777" w:rsidR="00EC6291" w:rsidRDefault="00EC6291" w:rsidP="00EC6291">
          <w:pPr>
            <w:pStyle w:val="a5"/>
            <w:pBdr>
              <w:bottom w:val="none" w:sz="0" w:space="0" w:color="auto"/>
            </w:pBdr>
            <w:spacing w:line="180" w:lineRule="auto"/>
            <w:jc w:val="left"/>
          </w:pPr>
          <w:r w:rsidRPr="00D65B6E">
            <w:rPr>
              <w:rFonts w:ascii="造字工房朗倩（非商用）常规体" w:eastAsia="造字工房朗倩（非商用）常规体" w:hAnsi="造字工房朗倩（非商用）常规体" w:hint="eastAsia"/>
              <w:sz w:val="56"/>
            </w:rPr>
            <w:t>上海迪摩化学科技有限公司</w:t>
          </w:r>
        </w:p>
      </w:tc>
    </w:tr>
    <w:tr w:rsidR="00EC6291" w14:paraId="00E5E4DF" w14:textId="77777777" w:rsidTr="00A14023">
      <w:trPr>
        <w:trHeight w:val="58"/>
      </w:trPr>
      <w:tc>
        <w:tcPr>
          <w:tcW w:w="846" w:type="dxa"/>
          <w:vMerge/>
        </w:tcPr>
        <w:p w14:paraId="3AF1C48D" w14:textId="77777777" w:rsidR="00EC6291" w:rsidRDefault="00EC6291" w:rsidP="00EC6291">
          <w:pPr>
            <w:pStyle w:val="a5"/>
            <w:pBdr>
              <w:bottom w:val="none" w:sz="0" w:space="0" w:color="auto"/>
            </w:pBdr>
          </w:pPr>
        </w:p>
      </w:tc>
      <w:tc>
        <w:tcPr>
          <w:tcW w:w="7450" w:type="dxa"/>
        </w:tcPr>
        <w:p w14:paraId="680E1FC6" w14:textId="77777777" w:rsidR="00EC6291" w:rsidRDefault="00EC6291" w:rsidP="00EC6291">
          <w:pPr>
            <w:pStyle w:val="a5"/>
            <w:pBdr>
              <w:bottom w:val="none" w:sz="0" w:space="0" w:color="auto"/>
            </w:pBdr>
            <w:spacing w:line="180" w:lineRule="auto"/>
            <w:jc w:val="left"/>
          </w:pPr>
          <w:r w:rsidRPr="00626806">
            <w:rPr>
              <w:rFonts w:ascii="造字工房朗倩（非商用）常规体" w:eastAsia="造字工房朗倩（非商用）常规体" w:hAnsi="造字工房朗倩（非商用）常规体" w:hint="eastAsia"/>
              <w:spacing w:val="26"/>
              <w:sz w:val="24"/>
            </w:rPr>
            <w:t>SHANGHAI</w:t>
          </w:r>
          <w:r w:rsidRPr="00626806">
            <w:rPr>
              <w:rFonts w:ascii="造字工房朗倩（非商用）常规体" w:eastAsia="造字工房朗倩（非商用）常规体" w:hAnsi="造字工房朗倩（非商用）常规体"/>
              <w:spacing w:val="26"/>
              <w:sz w:val="24"/>
            </w:rPr>
            <w:t xml:space="preserve"> </w:t>
          </w:r>
          <w:r w:rsidRPr="00626806">
            <w:rPr>
              <w:rFonts w:ascii="造字工房朗倩（非商用）常规体" w:eastAsia="造字工房朗倩（非商用）常规体" w:hAnsi="造字工房朗倩（非商用）常规体" w:hint="eastAsia"/>
              <w:spacing w:val="26"/>
              <w:sz w:val="24"/>
            </w:rPr>
            <w:t>DYNAMO CHEMICALS CO. LTD.</w:t>
          </w:r>
        </w:p>
      </w:tc>
    </w:tr>
  </w:tbl>
  <w:p w14:paraId="147A83DE" w14:textId="77777777" w:rsidR="00EC6291" w:rsidRPr="00EC6291" w:rsidRDefault="00EC6291" w:rsidP="00EC6291">
    <w:pPr>
      <w:pStyle w:val="a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9F"/>
    <w:rsid w:val="0013507B"/>
    <w:rsid w:val="0068169F"/>
    <w:rsid w:val="008329C6"/>
    <w:rsid w:val="00A66976"/>
    <w:rsid w:val="00A74BAE"/>
    <w:rsid w:val="00EC6291"/>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3216"/>
  <w15:chartTrackingRefBased/>
  <w15:docId w15:val="{02B396D7-61B4-4E15-BC72-487189DF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74B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BAE"/>
    <w:rPr>
      <w:rFonts w:ascii="宋体" w:eastAsia="宋体" w:hAnsi="宋体" w:cs="宋体"/>
      <w:b/>
      <w:bCs/>
      <w:kern w:val="36"/>
      <w:sz w:val="48"/>
      <w:szCs w:val="48"/>
    </w:rPr>
  </w:style>
  <w:style w:type="paragraph" w:styleId="a3">
    <w:name w:val="Normal (Web)"/>
    <w:basedOn w:val="a"/>
    <w:uiPriority w:val="99"/>
    <w:semiHidden/>
    <w:unhideWhenUsed/>
    <w:rsid w:val="00A74BA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4BAE"/>
    <w:rPr>
      <w:b/>
      <w:bCs/>
    </w:rPr>
  </w:style>
  <w:style w:type="paragraph" w:styleId="a5">
    <w:name w:val="header"/>
    <w:basedOn w:val="a"/>
    <w:link w:val="a6"/>
    <w:uiPriority w:val="99"/>
    <w:unhideWhenUsed/>
    <w:rsid w:val="00EC62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C6291"/>
    <w:rPr>
      <w:sz w:val="18"/>
      <w:szCs w:val="18"/>
    </w:rPr>
  </w:style>
  <w:style w:type="paragraph" w:styleId="a7">
    <w:name w:val="footer"/>
    <w:basedOn w:val="a"/>
    <w:link w:val="a8"/>
    <w:uiPriority w:val="99"/>
    <w:unhideWhenUsed/>
    <w:rsid w:val="00EC6291"/>
    <w:pPr>
      <w:tabs>
        <w:tab w:val="center" w:pos="4153"/>
        <w:tab w:val="right" w:pos="8306"/>
      </w:tabs>
      <w:snapToGrid w:val="0"/>
      <w:jc w:val="left"/>
    </w:pPr>
    <w:rPr>
      <w:sz w:val="18"/>
      <w:szCs w:val="18"/>
    </w:rPr>
  </w:style>
  <w:style w:type="character" w:customStyle="1" w:styleId="a8">
    <w:name w:val="页脚 字符"/>
    <w:basedOn w:val="a0"/>
    <w:link w:val="a7"/>
    <w:uiPriority w:val="99"/>
    <w:rsid w:val="00EC6291"/>
    <w:rPr>
      <w:sz w:val="18"/>
      <w:szCs w:val="18"/>
    </w:rPr>
  </w:style>
  <w:style w:type="table" w:styleId="a9">
    <w:name w:val="Table Grid"/>
    <w:basedOn w:val="a1"/>
    <w:uiPriority w:val="39"/>
    <w:rsid w:val="00EC6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Xiaojun Ji</dc:creator>
  <cp:keywords/>
  <dc:description/>
  <cp:lastModifiedBy>Xiaojun Ji</cp:lastModifiedBy>
  <cp:revision>5</cp:revision>
  <dcterms:created xsi:type="dcterms:W3CDTF">2018-08-18T03:37:00Z</dcterms:created>
  <dcterms:modified xsi:type="dcterms:W3CDTF">2018-08-18T03:39:00Z</dcterms:modified>
</cp:coreProperties>
</file>